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728406CF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10</w:t>
      </w:r>
      <w:r w:rsidRPr="00A301C9">
        <w:rPr>
          <w:b/>
          <w:noProof/>
          <w:sz w:val="24"/>
          <w:szCs w:val="24"/>
          <w:lang w:val="en-US"/>
        </w:rPr>
        <w:tab/>
        <w:t>R1-</w:t>
      </w:r>
      <w:r w:rsidR="00AD0AB9" w:rsidRPr="00AD0AB9">
        <w:rPr>
          <w:b/>
          <w:noProof/>
          <w:sz w:val="24"/>
          <w:szCs w:val="24"/>
          <w:lang w:val="en-US"/>
        </w:rPr>
        <w:t>22</w:t>
      </w:r>
      <w:r w:rsidR="00D1444E">
        <w:rPr>
          <w:b/>
          <w:noProof/>
          <w:sz w:val="24"/>
          <w:szCs w:val="24"/>
          <w:lang w:val="en-US"/>
        </w:rPr>
        <w:t>0820</w:t>
      </w:r>
      <w:r w:rsidR="00F52241">
        <w:rPr>
          <w:b/>
          <w:noProof/>
          <w:sz w:val="24"/>
          <w:szCs w:val="24"/>
          <w:lang w:val="en-US"/>
        </w:rPr>
        <w:t>8</w:t>
      </w:r>
    </w:p>
    <w:p w14:paraId="21D2646D" w14:textId="168475A3" w:rsidR="00874B20" w:rsidRPr="00A301C9" w:rsidRDefault="006B2ADE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France, 22</w:t>
      </w:r>
      <w:r w:rsidRPr="006B2ADE">
        <w:rPr>
          <w:b/>
          <w:noProof/>
          <w:sz w:val="24"/>
          <w:szCs w:val="24"/>
          <w:vertAlign w:val="superscript"/>
          <w:lang w:val="en-US"/>
        </w:rPr>
        <w:t>nd</w:t>
      </w:r>
      <w:r>
        <w:rPr>
          <w:b/>
          <w:noProof/>
          <w:sz w:val="24"/>
          <w:szCs w:val="24"/>
          <w:lang w:val="en-US"/>
        </w:rPr>
        <w:t xml:space="preserve"> – 26</w:t>
      </w:r>
      <w:r w:rsidRPr="006B2ADE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August 2022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2579BAB0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E71C87" w:rsidRPr="00A301C9">
        <w:rPr>
          <w:rFonts w:ascii="Arial" w:hAnsi="Arial" w:cs="Arial"/>
          <w:bCs/>
          <w:color w:val="000000"/>
          <w:lang w:val="en-US"/>
        </w:rPr>
        <w:t xml:space="preserve">LS on </w:t>
      </w:r>
      <w:r w:rsidR="005802C2">
        <w:rPr>
          <w:rFonts w:ascii="Arial" w:hAnsi="Arial" w:cs="Arial"/>
          <w:bCs/>
          <w:color w:val="000000"/>
          <w:lang w:val="en-US"/>
        </w:rPr>
        <w:t>common PUCCH resource configuration for RedCap</w:t>
      </w:r>
    </w:p>
    <w:p w14:paraId="6EDB2C0D" w14:textId="0BB7F3A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6935EB2D" w14:textId="0C33C77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50AD16D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bookmarkStart w:id="5" w:name="_Hlk88150731"/>
      <w:r w:rsidR="00104A20" w:rsidRPr="00A301C9">
        <w:rPr>
          <w:rFonts w:ascii="Arial" w:hAnsi="Arial" w:cs="Arial"/>
          <w:lang w:val="en-US"/>
        </w:rPr>
        <w:t>Support of reduced capability NR devices (NR_redcap</w:t>
      </w:r>
      <w:r w:rsidR="004B2E8B" w:rsidRPr="00A301C9">
        <w:rPr>
          <w:rFonts w:ascii="Arial" w:hAnsi="Arial" w:cs="Arial"/>
          <w:lang w:val="en-US"/>
        </w:rPr>
        <w:t>-Core</w:t>
      </w:r>
      <w:r w:rsidR="00104A20" w:rsidRPr="00A301C9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4399729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F52241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RAN2</w:t>
      </w:r>
    </w:p>
    <w:p w14:paraId="547DF876" w14:textId="00333212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 xml:space="preserve">Johan Bergman, 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A301C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A301C9">
        <w:rPr>
          <w:rFonts w:ascii="Arial" w:hAnsi="Arial" w:cs="Arial"/>
          <w:b/>
          <w:lang w:val="en-US"/>
        </w:rPr>
        <w:t>reply</w:t>
      </w:r>
      <w:proofErr w:type="gramEnd"/>
      <w:r w:rsidRPr="00A301C9">
        <w:rPr>
          <w:rFonts w:ascii="Arial" w:hAnsi="Arial" w:cs="Arial"/>
          <w:b/>
          <w:lang w:val="en-US"/>
        </w:rPr>
        <w:t xml:space="preserve">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082F6E9E" w14:textId="6A4981DB" w:rsidR="005802C2" w:rsidRDefault="005802C2" w:rsidP="0088110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discussed common PUCCH resource configuration for RedCap and made the following agreement: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5802C2" w:rsidRPr="005802C2" w14:paraId="0EE8BA40" w14:textId="77777777" w:rsidTr="005802C2">
        <w:tc>
          <w:tcPr>
            <w:tcW w:w="9855" w:type="dxa"/>
          </w:tcPr>
          <w:p w14:paraId="11DB528F" w14:textId="598FB4AA" w:rsidR="005802C2" w:rsidRPr="005802C2" w:rsidRDefault="005802C2" w:rsidP="005802C2">
            <w:p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highlight w:val="green"/>
                <w:lang w:val="en-US" w:eastAsia="zh-CN"/>
              </w:rPr>
              <w:t>Agreement:</w:t>
            </w:r>
          </w:p>
          <w:p w14:paraId="113DD217" w14:textId="3C653627" w:rsidR="005802C2" w:rsidRPr="005802C2" w:rsidRDefault="005802C2" w:rsidP="005802C2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lang w:val="en-US" w:eastAsia="zh-CN"/>
              </w:rPr>
              <w:t xml:space="preserve">Agree the draft CR for 38.213 clause 17.1 in </w:t>
            </w:r>
            <w:hyperlink r:id="rId11" w:history="1">
              <w:r w:rsidRPr="005802C2">
                <w:rPr>
                  <w:rStyle w:val="Hyperlink"/>
                  <w:rFonts w:eastAsiaTheme="minorEastAsia"/>
                  <w:lang w:val="en-US" w:eastAsia="zh-CN"/>
                </w:rPr>
                <w:t>R1-2207000</w:t>
              </w:r>
            </w:hyperlink>
            <w:r w:rsidRPr="005802C2">
              <w:rPr>
                <w:rFonts w:eastAsiaTheme="minorEastAsia"/>
                <w:lang w:val="en-US" w:eastAsia="zh-CN"/>
              </w:rPr>
              <w:t xml:space="preserve"> in principle.</w:t>
            </w:r>
          </w:p>
          <w:p w14:paraId="0BB16F9C" w14:textId="77777777" w:rsidR="005802C2" w:rsidRPr="005802C2" w:rsidRDefault="005802C2" w:rsidP="005802C2">
            <w:pPr>
              <w:pStyle w:val="ListParagraph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lang w:val="en-US" w:eastAsia="zh-CN"/>
              </w:rPr>
              <w:t xml:space="preserve">Also update the </w:t>
            </w:r>
            <w:proofErr w:type="spellStart"/>
            <w:r w:rsidRPr="005802C2">
              <w:rPr>
                <w:rFonts w:eastAsiaTheme="minorEastAsia"/>
                <w:lang w:val="en-US" w:eastAsia="zh-CN"/>
              </w:rPr>
              <w:t>the</w:t>
            </w:r>
            <w:proofErr w:type="spellEnd"/>
            <w:r w:rsidRPr="005802C2">
              <w:rPr>
                <w:rFonts w:eastAsiaTheme="minorEastAsia"/>
                <w:lang w:val="en-US" w:eastAsia="zh-CN"/>
              </w:rPr>
              <w:t xml:space="preserve"> RRC parameter name </w:t>
            </w:r>
            <w:proofErr w:type="spellStart"/>
            <w:r w:rsidRPr="005802C2">
              <w:rPr>
                <w:rFonts w:eastAsiaTheme="minorEastAsia"/>
                <w:i/>
                <w:iCs/>
                <w:lang w:val="en-US" w:eastAsia="zh-CN"/>
              </w:rPr>
              <w:t>pucch</w:t>
            </w:r>
            <w:proofErr w:type="spellEnd"/>
            <w:r w:rsidRPr="005802C2">
              <w:rPr>
                <w:rFonts w:eastAsiaTheme="minorEastAsia"/>
                <w:i/>
                <w:iCs/>
                <w:lang w:val="en-US" w:eastAsia="zh-CN"/>
              </w:rPr>
              <w:t>-</w:t>
            </w:r>
            <w:proofErr w:type="spellStart"/>
            <w:r w:rsidRPr="005802C2">
              <w:rPr>
                <w:rFonts w:eastAsiaTheme="minorEastAsia"/>
                <w:i/>
                <w:iCs/>
                <w:lang w:val="en-US" w:eastAsia="zh-CN"/>
              </w:rPr>
              <w:t>ResourceConfig</w:t>
            </w:r>
            <w:proofErr w:type="spellEnd"/>
            <w:r w:rsidRPr="005802C2">
              <w:rPr>
                <w:rFonts w:eastAsiaTheme="minorEastAsia"/>
                <w:i/>
                <w:iCs/>
                <w:lang w:val="en-US" w:eastAsia="zh-CN"/>
              </w:rPr>
              <w:t>-RedCap</w:t>
            </w:r>
            <w:r w:rsidRPr="005802C2">
              <w:rPr>
                <w:rFonts w:eastAsiaTheme="minorEastAsia"/>
                <w:lang w:val="en-US" w:eastAsia="zh-CN"/>
              </w:rPr>
              <w:t xml:space="preserve"> to </w:t>
            </w:r>
            <w:proofErr w:type="spellStart"/>
            <w:r w:rsidRPr="005802C2">
              <w:rPr>
                <w:rFonts w:eastAsiaTheme="minorEastAsia"/>
                <w:i/>
                <w:iCs/>
                <w:lang w:val="en-US" w:eastAsia="zh-CN"/>
              </w:rPr>
              <w:t>additionalPRBOffset</w:t>
            </w:r>
            <w:proofErr w:type="spellEnd"/>
            <w:r w:rsidRPr="005802C2">
              <w:rPr>
                <w:rFonts w:eastAsiaTheme="minorEastAsia"/>
                <w:lang w:val="en-US" w:eastAsia="zh-CN"/>
              </w:rPr>
              <w:t xml:space="preserve"> in 38.213.</w:t>
            </w:r>
          </w:p>
          <w:p w14:paraId="79FD8BCA" w14:textId="6D7C0240" w:rsidR="005802C2" w:rsidRPr="005802C2" w:rsidRDefault="005802C2" w:rsidP="005802C2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rFonts w:eastAsiaTheme="minorEastAsia"/>
                <w:lang w:val="en-US" w:eastAsia="zh-CN"/>
              </w:rPr>
            </w:pPr>
            <w:r w:rsidRPr="005802C2">
              <w:rPr>
                <w:rFonts w:eastAsiaTheme="minorEastAsia"/>
                <w:lang w:val="en-US" w:eastAsia="zh-CN"/>
              </w:rPr>
              <w:t xml:space="preserve">Send an LS to RAN2 to clarify that </w:t>
            </w:r>
            <w:r w:rsidRPr="005802C2">
              <w:rPr>
                <w:rFonts w:eastAsiaTheme="minorEastAsia"/>
                <w:i/>
                <w:iCs/>
                <w:lang w:val="en-US" w:eastAsia="zh-CN"/>
              </w:rPr>
              <w:t>pucch-ResourceCommon-RedCap-r17</w:t>
            </w:r>
            <w:r w:rsidRPr="005802C2">
              <w:rPr>
                <w:rFonts w:eastAsiaTheme="minorEastAsia"/>
                <w:lang w:val="en-US" w:eastAsia="zh-CN"/>
              </w:rPr>
              <w:t xml:space="preserve"> is always provided in a RedCap-specific initial UL BWP and to ask RAN2 to clarify this in 38.331 as proposed in </w:t>
            </w:r>
            <w:hyperlink r:id="rId12" w:history="1">
              <w:r w:rsidRPr="005802C2">
                <w:rPr>
                  <w:rStyle w:val="Hyperlink"/>
                  <w:rFonts w:eastAsiaTheme="minorEastAsia"/>
                  <w:lang w:val="en-US" w:eastAsia="zh-CN"/>
                </w:rPr>
                <w:t>R1-2207494</w:t>
              </w:r>
            </w:hyperlink>
            <w:r w:rsidRPr="005802C2">
              <w:rPr>
                <w:rFonts w:eastAsiaTheme="minorEastAsia"/>
                <w:lang w:val="en-US" w:eastAsia="zh-CN"/>
              </w:rPr>
              <w:t>.</w:t>
            </w:r>
          </w:p>
        </w:tc>
      </w:tr>
    </w:tbl>
    <w:p w14:paraId="21352242" w14:textId="4DBA7477" w:rsidR="008D41DA" w:rsidRDefault="007A32EE" w:rsidP="005802C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317373">
        <w:rPr>
          <w:rFonts w:ascii="Arial" w:hAnsi="Arial" w:cs="Arial"/>
          <w:lang w:val="en-US"/>
        </w:rPr>
        <w:t>Therefore</w:t>
      </w:r>
      <w:r w:rsidR="005802C2">
        <w:rPr>
          <w:rFonts w:ascii="Arial" w:hAnsi="Arial" w:cs="Arial"/>
          <w:lang w:val="en-US"/>
        </w:rPr>
        <w:t xml:space="preserve">, RAN1 would like to clarify that </w:t>
      </w:r>
      <w:r w:rsidR="005802C2" w:rsidRPr="005802C2">
        <w:rPr>
          <w:rFonts w:ascii="Arial" w:hAnsi="Arial" w:cs="Arial"/>
          <w:i/>
          <w:iCs/>
          <w:lang w:val="en-US"/>
        </w:rPr>
        <w:t>pucch-ResourceCommon-RedCap-r17</w:t>
      </w:r>
      <w:r w:rsidR="005802C2" w:rsidRPr="005802C2">
        <w:rPr>
          <w:rFonts w:ascii="Arial" w:hAnsi="Arial" w:cs="Arial"/>
          <w:lang w:val="en-US"/>
        </w:rPr>
        <w:t xml:space="preserve"> is always provided in a RedCap-specific initial UL BWP and </w:t>
      </w:r>
      <w:r w:rsidR="005802C2">
        <w:rPr>
          <w:rFonts w:ascii="Arial" w:hAnsi="Arial" w:cs="Arial"/>
          <w:lang w:val="en-US"/>
        </w:rPr>
        <w:t>respectfully</w:t>
      </w:r>
      <w:r w:rsidR="005802C2" w:rsidRPr="005802C2">
        <w:rPr>
          <w:rFonts w:ascii="Arial" w:hAnsi="Arial" w:cs="Arial"/>
          <w:lang w:val="en-US"/>
        </w:rPr>
        <w:t xml:space="preserve"> </w:t>
      </w:r>
      <w:r w:rsidR="00A202C0">
        <w:rPr>
          <w:rFonts w:ascii="Arial" w:hAnsi="Arial" w:cs="Arial"/>
          <w:lang w:val="en-US"/>
        </w:rPr>
        <w:t>request</w:t>
      </w:r>
      <w:r w:rsidR="0091063D">
        <w:rPr>
          <w:rFonts w:ascii="Arial" w:hAnsi="Arial" w:cs="Arial"/>
          <w:lang w:val="en-US"/>
        </w:rPr>
        <w:t xml:space="preserve"> that</w:t>
      </w:r>
      <w:r w:rsidR="005802C2" w:rsidRPr="005802C2">
        <w:rPr>
          <w:rFonts w:ascii="Arial" w:hAnsi="Arial" w:cs="Arial"/>
          <w:lang w:val="en-US"/>
        </w:rPr>
        <w:t xml:space="preserve"> RAN2 </w:t>
      </w:r>
      <w:r w:rsidR="005802C2">
        <w:rPr>
          <w:rFonts w:ascii="Arial" w:hAnsi="Arial" w:cs="Arial"/>
          <w:lang w:val="en-US"/>
        </w:rPr>
        <w:t>consider</w:t>
      </w:r>
      <w:r w:rsidR="0091063D">
        <w:rPr>
          <w:rFonts w:ascii="Arial" w:hAnsi="Arial" w:cs="Arial"/>
          <w:lang w:val="en-US"/>
        </w:rPr>
        <w:t>s</w:t>
      </w:r>
      <w:r w:rsidR="005802C2">
        <w:rPr>
          <w:rFonts w:ascii="Arial" w:hAnsi="Arial" w:cs="Arial"/>
          <w:lang w:val="en-US"/>
        </w:rPr>
        <w:t xml:space="preserve"> </w:t>
      </w:r>
      <w:r w:rsidR="005802C2" w:rsidRPr="005802C2">
        <w:rPr>
          <w:rFonts w:ascii="Arial" w:hAnsi="Arial" w:cs="Arial"/>
          <w:lang w:val="en-US"/>
        </w:rPr>
        <w:t>clarify</w:t>
      </w:r>
      <w:r w:rsidR="005802C2">
        <w:rPr>
          <w:rFonts w:ascii="Arial" w:hAnsi="Arial" w:cs="Arial"/>
          <w:lang w:val="en-US"/>
        </w:rPr>
        <w:t>ing</w:t>
      </w:r>
      <w:r w:rsidR="005802C2" w:rsidRPr="005802C2">
        <w:rPr>
          <w:rFonts w:ascii="Arial" w:hAnsi="Arial" w:cs="Arial"/>
          <w:lang w:val="en-US"/>
        </w:rPr>
        <w:t xml:space="preserve"> this </w:t>
      </w:r>
      <w:r w:rsidR="005802C2">
        <w:rPr>
          <w:rFonts w:ascii="Arial" w:hAnsi="Arial" w:cs="Arial"/>
          <w:lang w:val="en-US"/>
        </w:rPr>
        <w:t>in TS 38.331.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694FC7D" w14:textId="1B630C66" w:rsidR="0024401A" w:rsidRPr="0088110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#110-bis-e</w:t>
      </w:r>
      <w:r w:rsidRPr="00A301C9">
        <w:rPr>
          <w:rFonts w:ascii="Arial" w:hAnsi="Arial" w:cs="Arial"/>
          <w:bCs/>
          <w:color w:val="000000"/>
          <w:lang w:val="en-US"/>
        </w:rPr>
        <w:tab/>
        <w:t>10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 19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  <w:t>Online</w:t>
      </w:r>
      <w:bookmarkEnd w:id="9"/>
      <w:bookmarkEnd w:id="10"/>
    </w:p>
    <w:p w14:paraId="57FD96F4" w14:textId="07F8F195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C590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C5908">
        <w:rPr>
          <w:rFonts w:ascii="Arial" w:hAnsi="Arial" w:cs="Arial"/>
          <w:bCs/>
          <w:color w:val="000000"/>
          <w:lang w:val="en-US"/>
        </w:rPr>
        <w:t>14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November </w:t>
      </w:r>
      <w:r w:rsidRPr="00A301C9">
        <w:rPr>
          <w:rFonts w:ascii="Arial" w:hAnsi="Arial" w:cs="Arial"/>
          <w:bCs/>
          <w:color w:val="000000"/>
          <w:lang w:val="en-US"/>
        </w:rPr>
        <w:t>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647B57">
        <w:rPr>
          <w:rFonts w:ascii="Arial" w:hAnsi="Arial" w:cs="Arial"/>
          <w:bCs/>
          <w:color w:val="000000"/>
          <w:lang w:val="en-US"/>
        </w:rPr>
        <w:t>TBD</w:t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1057" w14:textId="77777777" w:rsidR="00DB5D28" w:rsidRDefault="00DB5D28">
      <w:pPr>
        <w:spacing w:after="0"/>
      </w:pPr>
      <w:r>
        <w:separator/>
      </w:r>
    </w:p>
  </w:endnote>
  <w:endnote w:type="continuationSeparator" w:id="0">
    <w:p w14:paraId="17394E9C" w14:textId="77777777" w:rsidR="00DB5D28" w:rsidRDefault="00DB5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EAE76" w14:textId="77777777" w:rsidR="00DB5D28" w:rsidRDefault="00DB5D28">
      <w:pPr>
        <w:spacing w:after="0"/>
      </w:pPr>
      <w:r>
        <w:separator/>
      </w:r>
    </w:p>
  </w:footnote>
  <w:footnote w:type="continuationSeparator" w:id="0">
    <w:p w14:paraId="22EA5288" w14:textId="77777777" w:rsidR="00DB5D28" w:rsidRDefault="00DB5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6"/>
  </w:num>
  <w:num w:numId="5">
    <w:abstractNumId w:val="10"/>
  </w:num>
  <w:num w:numId="6">
    <w:abstractNumId w:val="5"/>
  </w:num>
  <w:num w:numId="7">
    <w:abstractNumId w:val="12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5"/>
  </w:num>
  <w:num w:numId="14">
    <w:abstractNumId w:val="4"/>
  </w:num>
  <w:num w:numId="15">
    <w:abstractNumId w:val="14"/>
  </w:num>
  <w:num w:numId="16">
    <w:abstractNumId w:val="8"/>
  </w:num>
  <w:num w:numId="17">
    <w:abstractNumId w:val="2"/>
  </w:num>
  <w:num w:numId="18">
    <w:abstractNumId w:val="1"/>
  </w:num>
  <w:num w:numId="19">
    <w:abstractNumId w:val="9"/>
  </w:num>
  <w:num w:numId="20">
    <w:abstractNumId w:val="7"/>
  </w:num>
  <w:num w:numId="21">
    <w:abstractNumId w:val="15"/>
  </w:num>
  <w:num w:numId="22">
    <w:abstractNumId w:val="18"/>
  </w:num>
  <w:num w:numId="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56C5"/>
    <w:rsid w:val="002B7998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802C2"/>
    <w:rsid w:val="00593208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84013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2241"/>
    <w:rsid w:val="00F554F0"/>
    <w:rsid w:val="00FB346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0/Docs/R1-22074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0/Docs/R1-220700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2</cp:revision>
  <cp:lastPrinted>2002-04-23T07:10:00Z</cp:lastPrinted>
  <dcterms:created xsi:type="dcterms:W3CDTF">2022-08-25T17:37:00Z</dcterms:created>
  <dcterms:modified xsi:type="dcterms:W3CDTF">2022-08-25T17:37:00Z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